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D0" w:rsidRPr="00EC65D0" w:rsidRDefault="00EC65D0" w:rsidP="00EC6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65D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الرسوم المترتبة على الطالب في حال رسوبه في الامتحان الوطني</w:t>
      </w:r>
    </w:p>
    <w:p w:rsidR="002D5CD6" w:rsidRPr="00EC65D0" w:rsidRDefault="00EC65D0" w:rsidP="00EC65D0">
      <w:r>
        <w:t xml:space="preserve">- </w:t>
      </w:r>
      <w:r>
        <w:rPr>
          <w:rtl/>
        </w:rPr>
        <w:t>يسدد الطالب 50% من الرسوم الفصلية بعد رسوبه في الامتحان الوطني أربع مرات بدلاً من ثلاث تماشياً مع النواظم الوزارية</w:t>
      </w:r>
      <w:r>
        <w:t>.</w:t>
      </w:r>
      <w:r>
        <w:br/>
        <w:t xml:space="preserve">- </w:t>
      </w:r>
      <w:r>
        <w:rPr>
          <w:rtl/>
        </w:rPr>
        <w:t>يعامل طلاب كل من كليتي طب الأسنان والصيدلة من حيث الرسوم المتوجب تسديدها معاملة طلاب كلية الطب البشري بحيث يسدد الطالب 20% من الرسوم الفصلية في حال رسوبه في الامتحان الوطني للمرة الأولى أو الثانية أو الثالثة اعتباراً من العام الدراسي 2015/2016،وتحدد الرسوم المتوجبة على الطالب في حال رسوبه للمرة الرابعة بـ 50% من الرسوم الفصلية</w:t>
      </w:r>
      <w:r>
        <w:t>.</w:t>
      </w:r>
      <w:r>
        <w:br/>
      </w:r>
      <w:r>
        <w:rPr>
          <w:rtl/>
        </w:rPr>
        <w:t>رئاسة الجامعة</w:t>
      </w:r>
      <w:bookmarkStart w:id="0" w:name="_GoBack"/>
      <w:bookmarkEnd w:id="0"/>
    </w:p>
    <w:sectPr w:rsidR="002D5CD6" w:rsidRPr="00EC65D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0"/>
    <w:rsid w:val="00273BF1"/>
    <w:rsid w:val="002D5CD6"/>
    <w:rsid w:val="00E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C65D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C65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C65D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C65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2017-06-21T06:38:00Z</dcterms:created>
  <dcterms:modified xsi:type="dcterms:W3CDTF">2017-06-21T06:38:00Z</dcterms:modified>
</cp:coreProperties>
</file>